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B775" w14:textId="77777777" w:rsidR="0041074A" w:rsidRDefault="00EB0515" w:rsidP="00EB0515">
      <w:pPr>
        <w:jc w:val="center"/>
      </w:pPr>
      <w:r>
        <w:rPr>
          <w:noProof/>
          <w:lang w:eastAsia="en-GB"/>
        </w:rPr>
        <w:drawing>
          <wp:inline distT="0" distB="0" distL="0" distR="0" wp14:anchorId="6DE499DD" wp14:editId="75EFA28E">
            <wp:extent cx="990738" cy="990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d Park Schoo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BACE" w14:textId="77777777" w:rsidR="00EB0515" w:rsidRDefault="00EB0515" w:rsidP="00EB0515">
      <w:pPr>
        <w:jc w:val="center"/>
        <w:rPr>
          <w:b/>
        </w:rPr>
      </w:pPr>
      <w:r w:rsidRPr="00EB0515">
        <w:rPr>
          <w:b/>
        </w:rPr>
        <w:t>Behaviour Recording Prompt Sheet</w:t>
      </w:r>
    </w:p>
    <w:p w14:paraId="788C2642" w14:textId="040644F0" w:rsidR="00EB0515" w:rsidRDefault="00AD468C" w:rsidP="00EB0515">
      <w:pPr>
        <w:pStyle w:val="NoSpacing"/>
        <w:jc w:val="both"/>
      </w:pPr>
      <w:bookmarkStart w:id="0" w:name="_Hlk80449945"/>
      <w:r>
        <w:t>I</w:t>
      </w:r>
      <w:r w:rsidRPr="00EB0515">
        <w:t>ncidents of behaviour</w:t>
      </w:r>
      <w:r>
        <w:t>s of concern are recorded</w:t>
      </w:r>
      <w:r>
        <w:t xml:space="preserve"> </w:t>
      </w:r>
      <w:r w:rsidR="00EB0515" w:rsidRPr="00EB0515">
        <w:t>on CPOMS</w:t>
      </w:r>
      <w:r>
        <w:t xml:space="preserve"> within 24 hours of the incident (Same day if RPI/seclusion used).</w:t>
      </w:r>
      <w:r w:rsidR="00EB0515">
        <w:t xml:space="preserve"> Where a</w:t>
      </w:r>
      <w:r>
        <w:t xml:space="preserve"> restrictive</w:t>
      </w:r>
      <w:r w:rsidR="00EB0515">
        <w:t xml:space="preserve"> physical intervention</w:t>
      </w:r>
      <w:r>
        <w:t>/seclusion</w:t>
      </w:r>
      <w:r w:rsidR="00EB0515">
        <w:t xml:space="preserve"> has been used, a bound and numbered book reference number MUST also be included. </w:t>
      </w:r>
      <w:r>
        <w:t xml:space="preserve">SLT should be informed at the time and parents notified in person. </w:t>
      </w:r>
      <w:r w:rsidR="004474D9">
        <w:t>Th</w:t>
      </w:r>
      <w:r>
        <w:t xml:space="preserve">e CPOMS behaviour incident </w:t>
      </w:r>
      <w:r w:rsidR="004474D9">
        <w:t>form should only be used for behaviours witnessed in school. Where information is given about behaviours at home or on transport, this should be recorded as parental contact or multi-agency contact.</w:t>
      </w:r>
    </w:p>
    <w:bookmarkEnd w:id="0"/>
    <w:p w14:paraId="33A49F5F" w14:textId="77777777" w:rsidR="00EB0515" w:rsidRDefault="00EB0515" w:rsidP="00EB0515">
      <w:pPr>
        <w:pStyle w:val="NoSpacing"/>
        <w:jc w:val="both"/>
      </w:pPr>
    </w:p>
    <w:p w14:paraId="4D82E0D8" w14:textId="77777777" w:rsidR="00EB0515" w:rsidRDefault="00EB0515" w:rsidP="00EB0515">
      <w:pPr>
        <w:pStyle w:val="NoSpacing"/>
        <w:jc w:val="both"/>
        <w:rPr>
          <w:u w:val="single"/>
        </w:rPr>
      </w:pPr>
      <w:r w:rsidRPr="00EB0515">
        <w:rPr>
          <w:u w:val="single"/>
        </w:rPr>
        <w:t>How to record a behaviour incident</w:t>
      </w:r>
    </w:p>
    <w:p w14:paraId="30F89670" w14:textId="77777777" w:rsidR="000B187D" w:rsidRDefault="000B187D" w:rsidP="00EB0515">
      <w:pPr>
        <w:pStyle w:val="NoSpacing"/>
        <w:jc w:val="both"/>
        <w:rPr>
          <w:u w:val="single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9208"/>
      </w:tblGrid>
      <w:tr w:rsidR="00285020" w14:paraId="461071A1" w14:textId="77777777" w:rsidTr="00285020">
        <w:tc>
          <w:tcPr>
            <w:tcW w:w="704" w:type="dxa"/>
          </w:tcPr>
          <w:p w14:paraId="4BB0039B" w14:textId="77777777" w:rsidR="000B187D" w:rsidRDefault="000B187D" w:rsidP="000B187D">
            <w:pPr>
              <w:pStyle w:val="NoSpacing"/>
              <w:jc w:val="both"/>
            </w:pPr>
            <w:r>
              <w:t>1.</w:t>
            </w:r>
          </w:p>
        </w:tc>
        <w:tc>
          <w:tcPr>
            <w:tcW w:w="4961" w:type="dxa"/>
          </w:tcPr>
          <w:p w14:paraId="3A871EA3" w14:textId="77777777" w:rsidR="000B187D" w:rsidRDefault="000B187D" w:rsidP="00992286">
            <w:pPr>
              <w:pStyle w:val="NoSpacing"/>
            </w:pPr>
            <w:r>
              <w:t>Enter student name.</w:t>
            </w:r>
          </w:p>
          <w:p w14:paraId="6CAF1812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143B67F9" w14:textId="77777777" w:rsidR="000B187D" w:rsidRDefault="000B187D" w:rsidP="00EB0515">
            <w:pPr>
              <w:pStyle w:val="NoSpacing"/>
              <w:jc w:val="both"/>
              <w:rPr>
                <w:u w:val="single"/>
              </w:rPr>
            </w:pPr>
          </w:p>
        </w:tc>
      </w:tr>
      <w:tr w:rsidR="00285020" w14:paraId="7E26DEA8" w14:textId="77777777" w:rsidTr="00285020">
        <w:tc>
          <w:tcPr>
            <w:tcW w:w="704" w:type="dxa"/>
          </w:tcPr>
          <w:p w14:paraId="7FE413D6" w14:textId="77777777" w:rsidR="000B187D" w:rsidRDefault="000B187D" w:rsidP="00EB0515">
            <w:pPr>
              <w:pStyle w:val="NoSpacing"/>
              <w:jc w:val="both"/>
            </w:pPr>
            <w:r>
              <w:t>2.</w:t>
            </w:r>
          </w:p>
        </w:tc>
        <w:tc>
          <w:tcPr>
            <w:tcW w:w="4961" w:type="dxa"/>
          </w:tcPr>
          <w:p w14:paraId="6BD9FD96" w14:textId="77777777" w:rsidR="000B187D" w:rsidRDefault="000B187D" w:rsidP="00992286">
            <w:pPr>
              <w:pStyle w:val="NoSpacing"/>
            </w:pPr>
            <w:r>
              <w:t>Enter date and time.</w:t>
            </w:r>
          </w:p>
          <w:p w14:paraId="24E265A5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1C62320D" w14:textId="77777777" w:rsidR="000B187D" w:rsidRDefault="000B187D" w:rsidP="00EB0515">
            <w:pPr>
              <w:pStyle w:val="NoSpacing"/>
              <w:jc w:val="both"/>
              <w:rPr>
                <w:u w:val="single"/>
              </w:rPr>
            </w:pPr>
          </w:p>
        </w:tc>
      </w:tr>
      <w:tr w:rsidR="00285020" w14:paraId="363F005F" w14:textId="77777777" w:rsidTr="00285020">
        <w:tc>
          <w:tcPr>
            <w:tcW w:w="704" w:type="dxa"/>
          </w:tcPr>
          <w:p w14:paraId="3438CD3E" w14:textId="77777777" w:rsidR="000B187D" w:rsidRDefault="000B187D" w:rsidP="000B187D">
            <w:pPr>
              <w:pStyle w:val="NoSpacing"/>
              <w:jc w:val="both"/>
            </w:pPr>
            <w:r>
              <w:t>3.</w:t>
            </w:r>
          </w:p>
        </w:tc>
        <w:tc>
          <w:tcPr>
            <w:tcW w:w="4961" w:type="dxa"/>
          </w:tcPr>
          <w:p w14:paraId="022680E5" w14:textId="77777777" w:rsidR="000B187D" w:rsidRDefault="000B187D" w:rsidP="00992286">
            <w:pPr>
              <w:pStyle w:val="NoSpacing"/>
            </w:pPr>
            <w:r>
              <w:t>Select ‘behaviour monitoring’ category. There are two options (behaviour - resulting in injury, behaviour – other). One or both categories must be ticked.</w:t>
            </w:r>
          </w:p>
          <w:p w14:paraId="1A2B7B9A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11319572" w14:textId="77777777" w:rsidR="000B187D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3C0851" wp14:editId="6B17C019">
                  <wp:extent cx="4710495" cy="285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230" cy="30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7E2C5503" w14:textId="77777777" w:rsidTr="00285020">
        <w:tc>
          <w:tcPr>
            <w:tcW w:w="704" w:type="dxa"/>
          </w:tcPr>
          <w:p w14:paraId="29FDFAB4" w14:textId="77777777" w:rsidR="000B187D" w:rsidRPr="00285020" w:rsidRDefault="00285020" w:rsidP="00EB0515">
            <w:pPr>
              <w:pStyle w:val="NoSpacing"/>
              <w:jc w:val="both"/>
            </w:pPr>
            <w:r>
              <w:t>4.</w:t>
            </w:r>
          </w:p>
        </w:tc>
        <w:tc>
          <w:tcPr>
            <w:tcW w:w="4961" w:type="dxa"/>
          </w:tcPr>
          <w:p w14:paraId="0F879C17" w14:textId="77777777" w:rsidR="00285020" w:rsidRDefault="00285020" w:rsidP="00992286">
            <w:pPr>
              <w:pStyle w:val="NoSpacing"/>
            </w:pPr>
            <w:r>
              <w:t>Select sub-categories.</w:t>
            </w:r>
          </w:p>
          <w:p w14:paraId="607BE9E2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0CC8608A" w14:textId="77777777" w:rsidR="000B187D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317386" wp14:editId="492999A5">
                  <wp:extent cx="6480810" cy="1040765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234D4366" w14:textId="77777777" w:rsidTr="00285020">
        <w:tc>
          <w:tcPr>
            <w:tcW w:w="704" w:type="dxa"/>
          </w:tcPr>
          <w:p w14:paraId="05C64DDA" w14:textId="77777777" w:rsidR="000B187D" w:rsidRPr="00285020" w:rsidRDefault="00285020" w:rsidP="00EB0515">
            <w:pPr>
              <w:pStyle w:val="NoSpacing"/>
              <w:jc w:val="both"/>
            </w:pPr>
            <w:r>
              <w:t>5.</w:t>
            </w:r>
          </w:p>
        </w:tc>
        <w:tc>
          <w:tcPr>
            <w:tcW w:w="4961" w:type="dxa"/>
          </w:tcPr>
          <w:p w14:paraId="23A55E1E" w14:textId="77777777" w:rsidR="00285020" w:rsidRDefault="00285020" w:rsidP="00992286">
            <w:pPr>
              <w:pStyle w:val="NoSpacing"/>
            </w:pPr>
            <w:r>
              <w:t xml:space="preserve">Record details of actual behaviour incident. Remember to consider the language used. </w:t>
            </w:r>
          </w:p>
          <w:p w14:paraId="1A186809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355BF185" w14:textId="77777777" w:rsidR="000B187D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F83119" wp14:editId="5B8063F9">
                  <wp:extent cx="6480810" cy="9194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59013A5C" w14:textId="77777777" w:rsidTr="00285020">
        <w:tc>
          <w:tcPr>
            <w:tcW w:w="704" w:type="dxa"/>
          </w:tcPr>
          <w:p w14:paraId="661F6FDA" w14:textId="77777777" w:rsidR="000B187D" w:rsidRPr="00285020" w:rsidRDefault="00285020" w:rsidP="00EB0515">
            <w:pPr>
              <w:pStyle w:val="NoSpacing"/>
              <w:jc w:val="both"/>
            </w:pPr>
            <w:r>
              <w:lastRenderedPageBreak/>
              <w:t>6.</w:t>
            </w:r>
          </w:p>
        </w:tc>
        <w:tc>
          <w:tcPr>
            <w:tcW w:w="4961" w:type="dxa"/>
          </w:tcPr>
          <w:p w14:paraId="5F12E931" w14:textId="77777777" w:rsidR="00285020" w:rsidRDefault="00285020" w:rsidP="00992286">
            <w:pPr>
              <w:pStyle w:val="NoSpacing"/>
            </w:pPr>
            <w:r>
              <w:t>Select behaviour tier (Use best fit approach).</w:t>
            </w:r>
          </w:p>
          <w:p w14:paraId="7388E553" w14:textId="77777777" w:rsidR="000B187D" w:rsidRDefault="000B187D" w:rsidP="00992286">
            <w:pPr>
              <w:pStyle w:val="NoSpacing"/>
              <w:rPr>
                <w:u w:val="single"/>
              </w:rPr>
            </w:pPr>
          </w:p>
        </w:tc>
        <w:tc>
          <w:tcPr>
            <w:tcW w:w="9208" w:type="dxa"/>
          </w:tcPr>
          <w:p w14:paraId="65D289E6" w14:textId="77777777" w:rsidR="000B187D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8823C4" wp14:editId="6CD10E03">
                  <wp:extent cx="2819400" cy="104922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03" cy="106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1EEE0B46" w14:textId="77777777" w:rsidTr="00285020">
        <w:tc>
          <w:tcPr>
            <w:tcW w:w="704" w:type="dxa"/>
          </w:tcPr>
          <w:p w14:paraId="1F28B44A" w14:textId="77777777" w:rsidR="000B187D" w:rsidRPr="00285020" w:rsidRDefault="00285020" w:rsidP="00EB0515">
            <w:pPr>
              <w:pStyle w:val="NoSpacing"/>
              <w:jc w:val="both"/>
            </w:pPr>
            <w:r>
              <w:t>7.</w:t>
            </w:r>
          </w:p>
        </w:tc>
        <w:tc>
          <w:tcPr>
            <w:tcW w:w="4961" w:type="dxa"/>
          </w:tcPr>
          <w:p w14:paraId="77993EB1" w14:textId="77777777" w:rsidR="000B187D" w:rsidRPr="00285020" w:rsidRDefault="00285020" w:rsidP="00992286">
            <w:pPr>
              <w:pStyle w:val="NoSpacing"/>
            </w:pPr>
            <w:r w:rsidRPr="00285020">
              <w:t>Select de-escalation strategies used</w:t>
            </w:r>
            <w:r>
              <w:t>.</w:t>
            </w:r>
          </w:p>
        </w:tc>
        <w:tc>
          <w:tcPr>
            <w:tcW w:w="9208" w:type="dxa"/>
          </w:tcPr>
          <w:p w14:paraId="4D06F4E6" w14:textId="77777777" w:rsidR="000B187D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1373F0" wp14:editId="245398ED">
                  <wp:extent cx="1800225" cy="124677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650" cy="126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04EAF0E8" w14:textId="77777777" w:rsidTr="00285020">
        <w:tc>
          <w:tcPr>
            <w:tcW w:w="704" w:type="dxa"/>
          </w:tcPr>
          <w:p w14:paraId="2D334F9A" w14:textId="77777777" w:rsidR="000B187D" w:rsidRPr="00285020" w:rsidRDefault="00285020" w:rsidP="00EB0515">
            <w:pPr>
              <w:pStyle w:val="NoSpacing"/>
              <w:jc w:val="both"/>
            </w:pPr>
            <w:r w:rsidRPr="00285020">
              <w:t>8.</w:t>
            </w:r>
          </w:p>
        </w:tc>
        <w:tc>
          <w:tcPr>
            <w:tcW w:w="4961" w:type="dxa"/>
          </w:tcPr>
          <w:p w14:paraId="24819240" w14:textId="77777777" w:rsidR="000B187D" w:rsidRPr="00285020" w:rsidRDefault="00285020" w:rsidP="00992286">
            <w:pPr>
              <w:pStyle w:val="NoSpacing"/>
            </w:pPr>
            <w:r w:rsidRPr="00285020">
              <w:t>Select if first aid was required.</w:t>
            </w:r>
          </w:p>
        </w:tc>
        <w:tc>
          <w:tcPr>
            <w:tcW w:w="9208" w:type="dxa"/>
          </w:tcPr>
          <w:p w14:paraId="19D469C9" w14:textId="77777777" w:rsidR="000B187D" w:rsidRDefault="000B187D" w:rsidP="00EB0515">
            <w:pPr>
              <w:pStyle w:val="NoSpacing"/>
              <w:jc w:val="both"/>
              <w:rPr>
                <w:u w:val="single"/>
              </w:rPr>
            </w:pPr>
          </w:p>
        </w:tc>
      </w:tr>
      <w:tr w:rsidR="00285020" w14:paraId="7DD26DE8" w14:textId="77777777" w:rsidTr="00285020">
        <w:tc>
          <w:tcPr>
            <w:tcW w:w="704" w:type="dxa"/>
          </w:tcPr>
          <w:p w14:paraId="4428A030" w14:textId="77777777" w:rsidR="00285020" w:rsidRPr="00285020" w:rsidRDefault="00285020" w:rsidP="00EB0515">
            <w:pPr>
              <w:pStyle w:val="NoSpacing"/>
              <w:jc w:val="both"/>
            </w:pPr>
            <w:r>
              <w:t>9.</w:t>
            </w:r>
          </w:p>
        </w:tc>
        <w:tc>
          <w:tcPr>
            <w:tcW w:w="4961" w:type="dxa"/>
          </w:tcPr>
          <w:p w14:paraId="65963C35" w14:textId="77777777" w:rsidR="00285020" w:rsidRPr="00285020" w:rsidRDefault="00285020" w:rsidP="00992286">
            <w:pPr>
              <w:pStyle w:val="NoSpacing"/>
            </w:pPr>
            <w:r>
              <w:t>Enter location of behaviour incident.</w:t>
            </w:r>
          </w:p>
        </w:tc>
        <w:tc>
          <w:tcPr>
            <w:tcW w:w="9208" w:type="dxa"/>
          </w:tcPr>
          <w:p w14:paraId="4F90B73D" w14:textId="77777777" w:rsidR="00285020" w:rsidRDefault="00285020" w:rsidP="00EB0515">
            <w:pPr>
              <w:pStyle w:val="NoSpacing"/>
              <w:jc w:val="both"/>
              <w:rPr>
                <w:u w:val="single"/>
              </w:rPr>
            </w:pPr>
          </w:p>
        </w:tc>
      </w:tr>
      <w:tr w:rsidR="00285020" w14:paraId="2F6868DE" w14:textId="77777777" w:rsidTr="00285020">
        <w:tc>
          <w:tcPr>
            <w:tcW w:w="704" w:type="dxa"/>
          </w:tcPr>
          <w:p w14:paraId="0CCF59D1" w14:textId="77777777" w:rsidR="00285020" w:rsidRDefault="00285020" w:rsidP="00EB0515">
            <w:pPr>
              <w:pStyle w:val="NoSpacing"/>
              <w:jc w:val="both"/>
            </w:pPr>
            <w:r>
              <w:t>10.</w:t>
            </w:r>
          </w:p>
        </w:tc>
        <w:tc>
          <w:tcPr>
            <w:tcW w:w="4961" w:type="dxa"/>
          </w:tcPr>
          <w:p w14:paraId="09B55636" w14:textId="77777777" w:rsidR="00285020" w:rsidRDefault="00285020" w:rsidP="00992286">
            <w:pPr>
              <w:pStyle w:val="NoSpacing"/>
            </w:pPr>
            <w:r>
              <w:t>Select activity at time of behaviour incident (Use best fit approach).</w:t>
            </w:r>
          </w:p>
        </w:tc>
        <w:tc>
          <w:tcPr>
            <w:tcW w:w="9208" w:type="dxa"/>
          </w:tcPr>
          <w:p w14:paraId="0CB8FA56" w14:textId="77777777" w:rsidR="00285020" w:rsidRDefault="00285020" w:rsidP="00EB0515">
            <w:pPr>
              <w:pStyle w:val="NoSpacing"/>
              <w:jc w:val="both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1E94AA" wp14:editId="4E3A0C0F">
                  <wp:extent cx="1583055" cy="107623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25" cy="111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A9A" w14:paraId="16F583A8" w14:textId="77777777" w:rsidTr="00285020">
        <w:tc>
          <w:tcPr>
            <w:tcW w:w="704" w:type="dxa"/>
          </w:tcPr>
          <w:p w14:paraId="538BEC42" w14:textId="77777777" w:rsidR="00DF6A9A" w:rsidRDefault="00DF6A9A" w:rsidP="00EB0515">
            <w:pPr>
              <w:pStyle w:val="NoSpacing"/>
              <w:jc w:val="both"/>
            </w:pPr>
            <w:r>
              <w:t>1</w:t>
            </w:r>
            <w:r w:rsidR="00F12659">
              <w:t>1</w:t>
            </w:r>
            <w:r>
              <w:t>.</w:t>
            </w:r>
          </w:p>
        </w:tc>
        <w:tc>
          <w:tcPr>
            <w:tcW w:w="4961" w:type="dxa"/>
          </w:tcPr>
          <w:p w14:paraId="39F37120" w14:textId="77777777" w:rsidR="00DF6A9A" w:rsidRDefault="00DF6A9A" w:rsidP="00992286">
            <w:pPr>
              <w:pStyle w:val="NoSpacing"/>
            </w:pPr>
            <w:r>
              <w:t>Enter any follow up actions required.</w:t>
            </w:r>
          </w:p>
        </w:tc>
        <w:tc>
          <w:tcPr>
            <w:tcW w:w="9208" w:type="dxa"/>
          </w:tcPr>
          <w:p w14:paraId="4B47A799" w14:textId="77777777" w:rsidR="00DF6A9A" w:rsidRDefault="00F12659" w:rsidP="00EB0515">
            <w:pPr>
              <w:pStyle w:val="NoSpacing"/>
              <w:jc w:val="both"/>
              <w:rPr>
                <w:noProof/>
                <w:lang w:eastAsia="en-GB"/>
              </w:rPr>
            </w:pPr>
            <w:r w:rsidRPr="00F12659">
              <w:rPr>
                <w:noProof/>
                <w:lang w:eastAsia="en-GB"/>
              </w:rPr>
              <w:drawing>
                <wp:inline distT="0" distB="0" distL="0" distR="0" wp14:anchorId="23ED6E2C" wp14:editId="66A855D7">
                  <wp:extent cx="3257550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044" cy="38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20" w14:paraId="37C1ABBD" w14:textId="77777777" w:rsidTr="00285020">
        <w:tc>
          <w:tcPr>
            <w:tcW w:w="704" w:type="dxa"/>
          </w:tcPr>
          <w:p w14:paraId="63C88D29" w14:textId="77777777" w:rsidR="00285020" w:rsidRDefault="00285020" w:rsidP="00EB0515">
            <w:pPr>
              <w:pStyle w:val="NoSpacing"/>
              <w:jc w:val="both"/>
            </w:pPr>
            <w:r>
              <w:t>1</w:t>
            </w:r>
            <w:r w:rsidR="00F12659">
              <w:t>2</w:t>
            </w:r>
            <w:r>
              <w:t xml:space="preserve">. </w:t>
            </w:r>
          </w:p>
        </w:tc>
        <w:tc>
          <w:tcPr>
            <w:tcW w:w="4961" w:type="dxa"/>
          </w:tcPr>
          <w:p w14:paraId="1FDC4287" w14:textId="5E9D4851" w:rsidR="00285020" w:rsidRPr="00992286" w:rsidRDefault="00285020" w:rsidP="00992286">
            <w:pPr>
              <w:pStyle w:val="NoSpacing"/>
            </w:pPr>
            <w:r w:rsidRPr="00992286">
              <w:t>If used, select physical intervention strategies</w:t>
            </w:r>
            <w:r w:rsidR="00AD468C">
              <w:t>/seclusion</w:t>
            </w:r>
            <w:r w:rsidRPr="00992286">
              <w:t xml:space="preserve"> used. More than one may be selected if needed</w:t>
            </w:r>
            <w:r w:rsidR="00AD468C">
              <w:t>. T</w:t>
            </w:r>
            <w:r w:rsidR="00992286" w:rsidRPr="00992286">
              <w:rPr>
                <w:rFonts w:cs="Helvetica"/>
                <w:shd w:val="clear" w:color="auto" w:fill="FFFFFF"/>
              </w:rPr>
              <w:t>his incident MUST be recorded in the bound and numbered book and the reference number included with the incident. A member of SLT and parents MUST be informed.</w:t>
            </w:r>
          </w:p>
        </w:tc>
        <w:tc>
          <w:tcPr>
            <w:tcW w:w="9208" w:type="dxa"/>
          </w:tcPr>
          <w:p w14:paraId="5FF0E658" w14:textId="54833017" w:rsidR="00285020" w:rsidRDefault="00AD468C" w:rsidP="00EB0515">
            <w:pPr>
              <w:pStyle w:val="NoSpacing"/>
              <w:jc w:val="both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7D8BE71" wp14:editId="3D66D411">
                  <wp:extent cx="1701165" cy="8079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8621" t="40740" r="51582" b="34091"/>
                          <a:stretch/>
                        </pic:blipFill>
                        <pic:spPr bwMode="auto">
                          <a:xfrm>
                            <a:off x="0" y="0"/>
                            <a:ext cx="1701393" cy="80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286" w14:paraId="35F54FFF" w14:textId="77777777" w:rsidTr="00285020">
        <w:tc>
          <w:tcPr>
            <w:tcW w:w="704" w:type="dxa"/>
          </w:tcPr>
          <w:p w14:paraId="1BE64F79" w14:textId="77777777" w:rsidR="00992286" w:rsidRDefault="00992286" w:rsidP="00EB0515">
            <w:pPr>
              <w:pStyle w:val="NoSpacing"/>
              <w:jc w:val="both"/>
            </w:pPr>
            <w:r>
              <w:t>1</w:t>
            </w:r>
            <w:r w:rsidR="00F12659">
              <w:t>3</w:t>
            </w:r>
            <w:r>
              <w:t>.</w:t>
            </w:r>
          </w:p>
        </w:tc>
        <w:tc>
          <w:tcPr>
            <w:tcW w:w="4961" w:type="dxa"/>
          </w:tcPr>
          <w:p w14:paraId="6D839851" w14:textId="77777777" w:rsidR="00992286" w:rsidRDefault="00992286" w:rsidP="00992286">
            <w:pPr>
              <w:pStyle w:val="NoSpacing"/>
            </w:pPr>
            <w:r>
              <w:t>Enter staff involved in incident.</w:t>
            </w:r>
          </w:p>
        </w:tc>
        <w:tc>
          <w:tcPr>
            <w:tcW w:w="9208" w:type="dxa"/>
          </w:tcPr>
          <w:p w14:paraId="6C774094" w14:textId="77777777" w:rsidR="00992286" w:rsidRDefault="00992286" w:rsidP="00EB0515">
            <w:pPr>
              <w:pStyle w:val="NoSpacing"/>
              <w:jc w:val="both"/>
              <w:rPr>
                <w:noProof/>
                <w:lang w:eastAsia="en-GB"/>
              </w:rPr>
            </w:pPr>
          </w:p>
        </w:tc>
      </w:tr>
      <w:tr w:rsidR="00992286" w14:paraId="2BC01043" w14:textId="77777777" w:rsidTr="00285020">
        <w:tc>
          <w:tcPr>
            <w:tcW w:w="704" w:type="dxa"/>
          </w:tcPr>
          <w:p w14:paraId="1F0AC893" w14:textId="77777777" w:rsidR="00992286" w:rsidRDefault="00992286" w:rsidP="00EB0515">
            <w:pPr>
              <w:pStyle w:val="NoSpacing"/>
              <w:jc w:val="both"/>
            </w:pPr>
            <w:r>
              <w:t>1</w:t>
            </w:r>
            <w:r w:rsidR="00F12659">
              <w:t>4</w:t>
            </w:r>
            <w:r>
              <w:t>.</w:t>
            </w:r>
          </w:p>
        </w:tc>
        <w:tc>
          <w:tcPr>
            <w:tcW w:w="4961" w:type="dxa"/>
          </w:tcPr>
          <w:p w14:paraId="7BBD6832" w14:textId="77777777" w:rsidR="00992286" w:rsidRDefault="00992286" w:rsidP="00992286">
            <w:pPr>
              <w:pStyle w:val="NoSpacing"/>
            </w:pPr>
            <w:r>
              <w:t xml:space="preserve">Enter if pupil has current ABSP. </w:t>
            </w:r>
          </w:p>
          <w:p w14:paraId="2C533A3B" w14:textId="77777777" w:rsidR="00992286" w:rsidRDefault="00992286" w:rsidP="00992286">
            <w:pPr>
              <w:pStyle w:val="NoSpacing"/>
            </w:pPr>
            <w:r>
              <w:t xml:space="preserve">Where a pupil does not have a current ABSP, physical intervention maybe used as an emergency. The SLT and the behaviour lead should be notified. A meeting should be scheduled with parents to discuss behaviour strategies. </w:t>
            </w:r>
          </w:p>
        </w:tc>
        <w:tc>
          <w:tcPr>
            <w:tcW w:w="9208" w:type="dxa"/>
          </w:tcPr>
          <w:p w14:paraId="0FEDAAD9" w14:textId="77777777" w:rsidR="00992286" w:rsidRDefault="00992286" w:rsidP="00EB0515">
            <w:pPr>
              <w:pStyle w:val="NoSpacing"/>
              <w:jc w:val="both"/>
              <w:rPr>
                <w:noProof/>
                <w:lang w:eastAsia="en-GB"/>
              </w:rPr>
            </w:pPr>
          </w:p>
        </w:tc>
      </w:tr>
    </w:tbl>
    <w:p w14:paraId="023CB47C" w14:textId="77777777" w:rsidR="000B187D" w:rsidRPr="00F12659" w:rsidRDefault="000B187D" w:rsidP="00F12659">
      <w:pPr>
        <w:pStyle w:val="NoSpacing"/>
        <w:jc w:val="both"/>
        <w:rPr>
          <w:sz w:val="2"/>
          <w:szCs w:val="2"/>
        </w:rPr>
      </w:pPr>
    </w:p>
    <w:sectPr w:rsidR="000B187D" w:rsidRPr="00F12659" w:rsidSect="000B187D">
      <w:footerReference w:type="default" r:id="rId16"/>
      <w:pgSz w:w="16838" w:h="11906" w:orient="landscape"/>
      <w:pgMar w:top="426" w:right="962" w:bottom="84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14AC" w14:textId="77777777" w:rsidR="00327D4F" w:rsidRDefault="00327D4F" w:rsidP="00992286">
      <w:pPr>
        <w:spacing w:after="0" w:line="240" w:lineRule="auto"/>
      </w:pPr>
      <w:r>
        <w:separator/>
      </w:r>
    </w:p>
  </w:endnote>
  <w:endnote w:type="continuationSeparator" w:id="0">
    <w:p w14:paraId="6CBFE955" w14:textId="77777777" w:rsidR="00327D4F" w:rsidRDefault="00327D4F" w:rsidP="009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11C8" w14:textId="14902E02" w:rsidR="00992286" w:rsidRDefault="00992286">
    <w:pPr>
      <w:pStyle w:val="Footer"/>
    </w:pPr>
    <w:r w:rsidRPr="00992286">
      <w:t>\\OLP-CC4-DC01\RMStaff\2020 - 2021\Behaviour Monitoring</w:t>
    </w:r>
    <w:r>
      <w:tab/>
    </w:r>
    <w:r>
      <w:tab/>
    </w:r>
    <w:r>
      <w:tab/>
    </w:r>
    <w:r>
      <w:tab/>
    </w:r>
    <w:r>
      <w:tab/>
    </w:r>
    <w:r w:rsidR="00EA5D43">
      <w:t>September</w:t>
    </w:r>
    <w:r w:rsidR="00F12659">
      <w:t xml:space="preserve"> 2021 v</w:t>
    </w:r>
    <w:r w:rsidR="00EA5D43">
      <w:t>4</w:t>
    </w:r>
  </w:p>
  <w:p w14:paraId="6441D89B" w14:textId="77777777" w:rsidR="00992286" w:rsidRDefault="0099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9B0C" w14:textId="77777777" w:rsidR="00327D4F" w:rsidRDefault="00327D4F" w:rsidP="00992286">
      <w:pPr>
        <w:spacing w:after="0" w:line="240" w:lineRule="auto"/>
      </w:pPr>
      <w:r>
        <w:separator/>
      </w:r>
    </w:p>
  </w:footnote>
  <w:footnote w:type="continuationSeparator" w:id="0">
    <w:p w14:paraId="2955FCE4" w14:textId="77777777" w:rsidR="00327D4F" w:rsidRDefault="00327D4F" w:rsidP="009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3B63"/>
    <w:multiLevelType w:val="hybridMultilevel"/>
    <w:tmpl w:val="9F0C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6C18"/>
    <w:multiLevelType w:val="hybridMultilevel"/>
    <w:tmpl w:val="9F0C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15"/>
    <w:rsid w:val="000B187D"/>
    <w:rsid w:val="00285020"/>
    <w:rsid w:val="00327D4F"/>
    <w:rsid w:val="0041074A"/>
    <w:rsid w:val="004474D9"/>
    <w:rsid w:val="00980106"/>
    <w:rsid w:val="00992286"/>
    <w:rsid w:val="00AD468C"/>
    <w:rsid w:val="00DC561A"/>
    <w:rsid w:val="00DF6A9A"/>
    <w:rsid w:val="00EA5D43"/>
    <w:rsid w:val="00EB0515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5A4E"/>
  <w15:chartTrackingRefBased/>
  <w15:docId w15:val="{D2E04973-50C3-4D87-8647-B65C9DF4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0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B0515"/>
    <w:pPr>
      <w:spacing w:after="0" w:line="240" w:lineRule="auto"/>
    </w:pPr>
  </w:style>
  <w:style w:type="table" w:styleId="TableGrid">
    <w:name w:val="Table Grid"/>
    <w:basedOn w:val="TableNormal"/>
    <w:uiPriority w:val="39"/>
    <w:rsid w:val="000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86"/>
  </w:style>
  <w:style w:type="paragraph" w:styleId="Footer">
    <w:name w:val="footer"/>
    <w:basedOn w:val="Normal"/>
    <w:link w:val="FooterChar"/>
    <w:uiPriority w:val="99"/>
    <w:unhideWhenUsed/>
    <w:rsid w:val="0099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Colbourne</dc:creator>
  <cp:keywords/>
  <dc:description/>
  <cp:lastModifiedBy>Jodie Colbourne</cp:lastModifiedBy>
  <cp:revision>2</cp:revision>
  <dcterms:created xsi:type="dcterms:W3CDTF">2021-08-21T14:01:00Z</dcterms:created>
  <dcterms:modified xsi:type="dcterms:W3CDTF">2021-08-21T14:01:00Z</dcterms:modified>
</cp:coreProperties>
</file>